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B2" w:rsidRDefault="0078451D">
      <w:r>
        <w:rPr>
          <w:noProof/>
          <w:lang w:eastAsia="en-IN"/>
        </w:rPr>
        <w:drawing>
          <wp:inline distT="0" distB="0" distL="0" distR="0">
            <wp:extent cx="5731510" cy="4076700"/>
            <wp:effectExtent l="0" t="0" r="2540" b="0"/>
            <wp:docPr id="1" name="Picture 0" descr="UPI Pro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 Proces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51D" w:rsidRDefault="0078451D"/>
    <w:p w:rsidR="0078451D" w:rsidRPr="0078451D" w:rsidRDefault="0078451D" w:rsidP="0078451D">
      <w:pPr>
        <w:shd w:val="clear" w:color="auto" w:fill="FFFFFF"/>
        <w:spacing w:before="136" w:after="136" w:line="240" w:lineRule="auto"/>
        <w:outlineLvl w:val="3"/>
        <w:rPr>
          <w:rFonts w:ascii="DIN-Regular" w:eastAsia="Times New Roman" w:hAnsi="DIN-Regular" w:cs="Times New Roman"/>
          <w:color w:val="17357E"/>
          <w:sz w:val="25"/>
          <w:szCs w:val="25"/>
          <w:lang w:eastAsia="en-IN"/>
        </w:rPr>
      </w:pPr>
      <w:r w:rsidRPr="0078451D">
        <w:rPr>
          <w:rFonts w:ascii="DIN-Regular" w:eastAsia="Times New Roman" w:hAnsi="DIN-Regular" w:cs="Times New Roman"/>
          <w:color w:val="17357E"/>
          <w:sz w:val="25"/>
          <w:szCs w:val="25"/>
          <w:lang w:eastAsia="en-IN"/>
        </w:rPr>
        <w:t xml:space="preserve">Advantages/Value </w:t>
      </w:r>
      <w:proofErr w:type="gramStart"/>
      <w:r w:rsidRPr="0078451D">
        <w:rPr>
          <w:rFonts w:ascii="DIN-Regular" w:eastAsia="Times New Roman" w:hAnsi="DIN-Regular" w:cs="Times New Roman"/>
          <w:color w:val="17357E"/>
          <w:sz w:val="25"/>
          <w:szCs w:val="25"/>
          <w:lang w:eastAsia="en-IN"/>
        </w:rPr>
        <w:t>add</w:t>
      </w:r>
      <w:proofErr w:type="gramEnd"/>
      <w:r w:rsidRPr="0078451D">
        <w:rPr>
          <w:rFonts w:ascii="DIN-Regular" w:eastAsia="Times New Roman" w:hAnsi="DIN-Regular" w:cs="Times New Roman"/>
          <w:color w:val="17357E"/>
          <w:sz w:val="25"/>
          <w:szCs w:val="25"/>
          <w:lang w:eastAsia="en-IN"/>
        </w:rPr>
        <w:t>:</w:t>
      </w:r>
    </w:p>
    <w:p w:rsidR="0078451D" w:rsidRPr="0078451D" w:rsidRDefault="0078451D" w:rsidP="00784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-Regular" w:eastAsia="Times New Roman" w:hAnsi="DIN-Regular" w:cs="Times New Roman"/>
          <w:color w:val="17357E"/>
          <w:sz w:val="23"/>
          <w:szCs w:val="23"/>
          <w:lang w:eastAsia="en-IN"/>
        </w:rPr>
      </w:pPr>
      <w:r w:rsidRPr="0078451D">
        <w:rPr>
          <w:rFonts w:ascii="DIN-Regular" w:eastAsia="Times New Roman" w:hAnsi="DIN-Regular" w:cs="Times New Roman"/>
          <w:color w:val="17357E"/>
          <w:sz w:val="23"/>
          <w:szCs w:val="23"/>
          <w:lang w:eastAsia="en-IN"/>
        </w:rPr>
        <w:t>Enjoy the instant fund transfer experience of UPI while subscribing for IPO</w:t>
      </w:r>
    </w:p>
    <w:p w:rsidR="0078451D" w:rsidRPr="0078451D" w:rsidRDefault="0078451D" w:rsidP="00784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-Regular" w:eastAsia="Times New Roman" w:hAnsi="DIN-Regular" w:cs="Times New Roman"/>
          <w:color w:val="17357E"/>
          <w:sz w:val="23"/>
          <w:szCs w:val="23"/>
          <w:lang w:eastAsia="en-IN"/>
        </w:rPr>
      </w:pPr>
      <w:r w:rsidRPr="0078451D">
        <w:rPr>
          <w:rFonts w:ascii="DIN-Regular" w:eastAsia="Times New Roman" w:hAnsi="DIN-Regular" w:cs="Times New Roman"/>
          <w:color w:val="17357E"/>
          <w:sz w:val="23"/>
          <w:szCs w:val="23"/>
          <w:lang w:eastAsia="en-IN"/>
        </w:rPr>
        <w:t>Instant mandate creation ensures real time application submission</w:t>
      </w:r>
    </w:p>
    <w:p w:rsidR="0078451D" w:rsidRPr="0078451D" w:rsidRDefault="0078451D" w:rsidP="00784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IN-Regular" w:eastAsia="Times New Roman" w:hAnsi="DIN-Regular" w:cs="Times New Roman"/>
          <w:color w:val="17357E"/>
          <w:sz w:val="23"/>
          <w:szCs w:val="23"/>
          <w:lang w:eastAsia="en-IN"/>
        </w:rPr>
      </w:pPr>
      <w:r w:rsidRPr="0078451D">
        <w:rPr>
          <w:rFonts w:ascii="DIN-Regular" w:eastAsia="Times New Roman" w:hAnsi="DIN-Regular" w:cs="Times New Roman"/>
          <w:color w:val="17357E"/>
          <w:sz w:val="23"/>
          <w:szCs w:val="23"/>
          <w:lang w:eastAsia="en-IN"/>
        </w:rPr>
        <w:t>Customer support for transaction related issues</w:t>
      </w:r>
    </w:p>
    <w:p w:rsidR="0078451D" w:rsidRDefault="0078451D"/>
    <w:p w:rsidR="0078451D" w:rsidRDefault="0078451D"/>
    <w:p w:rsidR="0078451D" w:rsidRDefault="0078451D"/>
    <w:p w:rsidR="0078451D" w:rsidRDefault="0078451D"/>
    <w:p w:rsidR="0078451D" w:rsidRDefault="0078451D"/>
    <w:p w:rsidR="0078451D" w:rsidRDefault="0078451D"/>
    <w:p w:rsidR="00426323" w:rsidRDefault="00426323"/>
    <w:p w:rsidR="00426323" w:rsidRDefault="00426323"/>
    <w:p w:rsidR="00426323" w:rsidRDefault="00426323"/>
    <w:p w:rsidR="00426323" w:rsidRDefault="00426323"/>
    <w:p w:rsidR="00426323" w:rsidRDefault="00426323"/>
    <w:p w:rsidR="00426323" w:rsidRDefault="00426323"/>
    <w:p w:rsidR="0078451D" w:rsidRDefault="0078451D"/>
    <w:p w:rsidR="0078451D" w:rsidRDefault="00426323">
      <w:r>
        <w:rPr>
          <w:noProof/>
          <w:lang w:eastAsia="en-IN"/>
        </w:rPr>
        <w:drawing>
          <wp:inline distT="0" distB="0" distL="0" distR="0">
            <wp:extent cx="1323975" cy="952500"/>
            <wp:effectExtent l="19050" t="0" r="9525" b="0"/>
            <wp:docPr id="4" name="Picture 3" descr="Mobile 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e Im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893" w:type="dxa"/>
        <w:tblInd w:w="-6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1409"/>
        <w:gridCol w:w="2554"/>
      </w:tblGrid>
      <w:tr w:rsidR="00454694" w:rsidRPr="00454694" w:rsidTr="00426323">
        <w:trPr>
          <w:trHeight w:val="1376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272" w:type="dxa"/>
              <w:left w:w="272" w:type="dxa"/>
              <w:bottom w:w="272" w:type="dxa"/>
              <w:right w:w="272" w:type="dxa"/>
            </w:tcMar>
            <w:vAlign w:val="bottom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272" w:type="dxa"/>
              <w:left w:w="272" w:type="dxa"/>
              <w:bottom w:w="272" w:type="dxa"/>
              <w:right w:w="272" w:type="dxa"/>
            </w:tcMar>
            <w:vAlign w:val="bottom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b/>
                <w:bCs/>
                <w:color w:val="000000"/>
                <w:sz w:val="24"/>
                <w:szCs w:val="24"/>
                <w:lang w:eastAsia="en-IN"/>
              </w:rPr>
              <w:t>UPI Apps live on IPO</w:t>
            </w:r>
          </w:p>
        </w:tc>
        <w:tc>
          <w:tcPr>
            <w:tcW w:w="255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272" w:type="dxa"/>
              <w:left w:w="272" w:type="dxa"/>
              <w:bottom w:w="272" w:type="dxa"/>
              <w:right w:w="272" w:type="dxa"/>
            </w:tcMar>
            <w:vAlign w:val="bottom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b/>
                <w:bCs/>
                <w:color w:val="000000"/>
                <w:sz w:val="24"/>
                <w:szCs w:val="24"/>
                <w:lang w:eastAsia="en-IN"/>
              </w:rPr>
              <w:t>Handle</w:t>
            </w:r>
          </w:p>
        </w:tc>
      </w:tr>
      <w:tr w:rsidR="00454694" w:rsidRPr="00454694" w:rsidTr="00426323">
        <w:trPr>
          <w:trHeight w:val="13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26323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 xml:space="preserve">   </w:t>
            </w: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BHIM Baroda Pay (only Android)</w:t>
            </w:r>
          </w:p>
        </w:tc>
        <w:tc>
          <w:tcPr>
            <w:tcW w:w="2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@BARODAMPAY</w:t>
            </w:r>
          </w:p>
        </w:tc>
      </w:tr>
      <w:tr w:rsidR="00454694" w:rsidRPr="00454694" w:rsidTr="00426323">
        <w:trPr>
          <w:trHeight w:val="13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 xml:space="preserve">BHIM RBL Pay (Android &amp; 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iOS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@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rbl</w:t>
            </w:r>
            <w:proofErr w:type="spellEnd"/>
          </w:p>
        </w:tc>
      </w:tr>
      <w:tr w:rsidR="00454694" w:rsidRPr="00454694" w:rsidTr="00426323">
        <w:trPr>
          <w:trHeight w:val="13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 xml:space="preserve">BHIM (android &amp; 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iOS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@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upi</w:t>
            </w:r>
            <w:proofErr w:type="spellEnd"/>
          </w:p>
        </w:tc>
      </w:tr>
      <w:tr w:rsidR="00454694" w:rsidRPr="00454694" w:rsidTr="00426323">
        <w:trPr>
          <w:trHeight w:val="13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BHIM ALLBANK UPI (only Android)</w:t>
            </w:r>
          </w:p>
        </w:tc>
        <w:tc>
          <w:tcPr>
            <w:tcW w:w="2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@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allbank</w:t>
            </w:r>
            <w:proofErr w:type="spellEnd"/>
          </w:p>
        </w:tc>
      </w:tr>
      <w:tr w:rsidR="00454694" w:rsidRPr="00454694" w:rsidTr="00426323">
        <w:trPr>
          <w:trHeight w:val="13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 xml:space="preserve">BHIM 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AUPay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 xml:space="preserve"> (Android &amp; 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iOS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@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aubank</w:t>
            </w:r>
            <w:proofErr w:type="spellEnd"/>
          </w:p>
        </w:tc>
      </w:tr>
      <w:tr w:rsidR="00454694" w:rsidRPr="00454694" w:rsidTr="00426323">
        <w:trPr>
          <w:trHeight w:val="13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BHIM Axis Pay (only android)</w:t>
            </w:r>
          </w:p>
        </w:tc>
        <w:tc>
          <w:tcPr>
            <w:tcW w:w="2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@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axisbank</w:t>
            </w:r>
            <w:proofErr w:type="spellEnd"/>
          </w:p>
        </w:tc>
      </w:tr>
      <w:tr w:rsidR="00454694" w:rsidRPr="00454694" w:rsidTr="00426323">
        <w:trPr>
          <w:trHeight w:val="13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 xml:space="preserve">BHIM 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IndusPay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 xml:space="preserve"> (only Android)</w:t>
            </w:r>
          </w:p>
        </w:tc>
        <w:tc>
          <w:tcPr>
            <w:tcW w:w="2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@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indus</w:t>
            </w:r>
            <w:proofErr w:type="spellEnd"/>
          </w:p>
        </w:tc>
      </w:tr>
      <w:tr w:rsidR="00454694" w:rsidRPr="00454694" w:rsidTr="00426323">
        <w:trPr>
          <w:trHeight w:val="13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 xml:space="preserve">BHIM 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Lotza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 xml:space="preserve"> UPI (only Android)</w:t>
            </w:r>
          </w:p>
        </w:tc>
        <w:tc>
          <w:tcPr>
            <w:tcW w:w="2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@federal</w:t>
            </w:r>
          </w:p>
        </w:tc>
      </w:tr>
      <w:tr w:rsidR="00454694" w:rsidRPr="00454694" w:rsidTr="00426323">
        <w:trPr>
          <w:trHeight w:val="13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 xml:space="preserve">BHIM 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SBIPay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 xml:space="preserve"> (only android)</w:t>
            </w:r>
          </w:p>
        </w:tc>
        <w:tc>
          <w:tcPr>
            <w:tcW w:w="2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@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sbi</w:t>
            </w:r>
            <w:proofErr w:type="spellEnd"/>
          </w:p>
        </w:tc>
      </w:tr>
      <w:tr w:rsidR="00454694" w:rsidRPr="00454694" w:rsidTr="00426323">
        <w:trPr>
          <w:trHeight w:val="13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BHIM YES PAY (only Android)</w:t>
            </w:r>
          </w:p>
        </w:tc>
        <w:tc>
          <w:tcPr>
            <w:tcW w:w="2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@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yesbank</w:t>
            </w:r>
            <w:proofErr w:type="spellEnd"/>
          </w:p>
        </w:tc>
      </w:tr>
      <w:tr w:rsidR="00454694" w:rsidRPr="00454694" w:rsidTr="00426323">
        <w:trPr>
          <w:trHeight w:val="13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Citi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 xml:space="preserve"> Mobile (android &amp; 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iOS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@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citi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 xml:space="preserve"> &amp; @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citigold</w:t>
            </w:r>
            <w:proofErr w:type="spellEnd"/>
          </w:p>
        </w:tc>
      </w:tr>
      <w:tr w:rsidR="00454694" w:rsidRPr="00454694" w:rsidTr="00426323">
        <w:trPr>
          <w:trHeight w:val="13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DigiBank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 xml:space="preserve"> - DBS (Android &amp; 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iOS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@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dbs</w:t>
            </w:r>
            <w:proofErr w:type="spellEnd"/>
          </w:p>
        </w:tc>
      </w:tr>
      <w:tr w:rsidR="00454694" w:rsidRPr="00454694" w:rsidTr="00426323">
        <w:trPr>
          <w:trHeight w:val="13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Freecharge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 xml:space="preserve"> (Android &amp; 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iOS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@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freecharge</w:t>
            </w:r>
            <w:proofErr w:type="spellEnd"/>
          </w:p>
        </w:tc>
      </w:tr>
      <w:tr w:rsidR="00454694" w:rsidRPr="00454694" w:rsidTr="00426323">
        <w:trPr>
          <w:trHeight w:val="13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 xml:space="preserve">Google Pay (android &amp; 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iOS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@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okhdfcbank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, @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okaxis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 xml:space="preserve"> , @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oksbi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, @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okicici</w:t>
            </w:r>
            <w:proofErr w:type="spellEnd"/>
          </w:p>
        </w:tc>
      </w:tr>
      <w:tr w:rsidR="00454694" w:rsidRPr="00454694" w:rsidTr="00426323">
        <w:trPr>
          <w:trHeight w:val="13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 xml:space="preserve">HSBC Simply Pay (android &amp; 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iOS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@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hsbc</w:t>
            </w:r>
            <w:proofErr w:type="spellEnd"/>
          </w:p>
        </w:tc>
      </w:tr>
      <w:tr w:rsidR="00454694" w:rsidRPr="00454694" w:rsidTr="00426323">
        <w:trPr>
          <w:trHeight w:val="13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iMobile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 xml:space="preserve"> by ICICI Bank (android users)</w:t>
            </w:r>
          </w:p>
        </w:tc>
        <w:tc>
          <w:tcPr>
            <w:tcW w:w="2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@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icici</w:t>
            </w:r>
            <w:proofErr w:type="spellEnd"/>
          </w:p>
        </w:tc>
      </w:tr>
      <w:tr w:rsidR="00454694" w:rsidRPr="00454694" w:rsidTr="00426323">
        <w:trPr>
          <w:trHeight w:val="13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Kotak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 xml:space="preserve"> Mobile Banking App (Android)</w:t>
            </w:r>
          </w:p>
        </w:tc>
        <w:tc>
          <w:tcPr>
            <w:tcW w:w="2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@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kotak</w:t>
            </w:r>
            <w:proofErr w:type="spellEnd"/>
          </w:p>
        </w:tc>
      </w:tr>
      <w:tr w:rsidR="00454694" w:rsidRPr="00454694" w:rsidTr="00426323">
        <w:trPr>
          <w:trHeight w:val="13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Paytm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 xml:space="preserve"> (Android &amp; IOS)</w:t>
            </w:r>
          </w:p>
        </w:tc>
        <w:tc>
          <w:tcPr>
            <w:tcW w:w="2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@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paytm</w:t>
            </w:r>
            <w:proofErr w:type="spellEnd"/>
          </w:p>
        </w:tc>
      </w:tr>
      <w:tr w:rsidR="00454694" w:rsidRPr="00454694" w:rsidTr="00426323">
        <w:trPr>
          <w:trHeight w:val="13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Phone-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Pe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 xml:space="preserve"> (android &amp; 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iOS</w:t>
            </w:r>
            <w:proofErr w:type="spellEnd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@</w:t>
            </w:r>
            <w:proofErr w:type="spellStart"/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ybl</w:t>
            </w:r>
            <w:proofErr w:type="spellEnd"/>
          </w:p>
        </w:tc>
      </w:tr>
      <w:tr w:rsidR="00454694" w:rsidRPr="00454694" w:rsidTr="00426323">
        <w:trPr>
          <w:trHeight w:val="13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SIB Mirror+ (only Android)</w:t>
            </w:r>
          </w:p>
        </w:tc>
        <w:tc>
          <w:tcPr>
            <w:tcW w:w="2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454694" w:rsidRPr="00454694" w:rsidRDefault="00454694" w:rsidP="00426323">
            <w:pPr>
              <w:spacing w:after="272" w:line="240" w:lineRule="auto"/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</w:pPr>
            <w:r w:rsidRPr="00454694">
              <w:rPr>
                <w:rFonts w:ascii="DIN-Regular" w:eastAsia="Times New Roman" w:hAnsi="DIN-Regular" w:cs="Times New Roman"/>
                <w:color w:val="272727"/>
                <w:sz w:val="24"/>
                <w:szCs w:val="24"/>
                <w:lang w:eastAsia="en-IN"/>
              </w:rPr>
              <w:t>@sib</w:t>
            </w:r>
          </w:p>
        </w:tc>
      </w:tr>
    </w:tbl>
    <w:p w:rsidR="00426323" w:rsidRDefault="00426323"/>
    <w:p w:rsidR="00426323" w:rsidRDefault="00426323"/>
    <w:p w:rsidR="00426323" w:rsidRDefault="00426323"/>
    <w:p w:rsidR="00426323" w:rsidRDefault="00426323"/>
    <w:p w:rsidR="00454694" w:rsidRDefault="00426323">
      <w:r>
        <w:rPr>
          <w:noProof/>
          <w:lang w:eastAsia="en-IN"/>
        </w:rPr>
        <w:lastRenderedPageBreak/>
        <w:drawing>
          <wp:inline distT="0" distB="0" distL="0" distR="0">
            <wp:extent cx="1323975" cy="952500"/>
            <wp:effectExtent l="0" t="0" r="9525" b="0"/>
            <wp:docPr id="3" name="Picture 2" descr="Bank 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 Im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54694" w:rsidTr="000133F7">
        <w:tc>
          <w:tcPr>
            <w:tcW w:w="4621" w:type="dxa"/>
            <w:vAlign w:val="bottom"/>
          </w:tcPr>
          <w:p w:rsidR="00454694" w:rsidRDefault="00454694">
            <w:pPr>
              <w:spacing w:after="300"/>
              <w:rPr>
                <w:rFonts w:ascii="DIN-Regular" w:hAnsi="DIN-Regul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DIN-Regular" w:hAnsi="DIN-Regular"/>
                <w:b/>
                <w:bCs/>
                <w:color w:val="000000"/>
              </w:rPr>
              <w:t>Sr. No.</w:t>
            </w:r>
          </w:p>
        </w:tc>
        <w:tc>
          <w:tcPr>
            <w:tcW w:w="4621" w:type="dxa"/>
            <w:vAlign w:val="bottom"/>
          </w:tcPr>
          <w:p w:rsidR="00454694" w:rsidRDefault="00454694">
            <w:pPr>
              <w:spacing w:after="300"/>
              <w:rPr>
                <w:rFonts w:ascii="DIN-Regular" w:hAnsi="DIN-Regul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DIN-Regular" w:hAnsi="DIN-Regular"/>
                <w:b/>
                <w:bCs/>
                <w:color w:val="000000"/>
              </w:rPr>
              <w:t>Sponsor Banks live on IPO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1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Axis Bank Limited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2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HDFC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3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ICICI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4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proofErr w:type="spellStart"/>
            <w:r>
              <w:rPr>
                <w:rFonts w:ascii="DIN-Regular" w:hAnsi="DIN-Regular"/>
                <w:color w:val="272727"/>
              </w:rPr>
              <w:t>Kotak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Mahindra Bank Limited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5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State Bank of India</w:t>
            </w:r>
          </w:p>
        </w:tc>
      </w:tr>
    </w:tbl>
    <w:p w:rsidR="0078451D" w:rsidRDefault="0078451D"/>
    <w:p w:rsidR="00426323" w:rsidRDefault="00426323"/>
    <w:p w:rsidR="00426323" w:rsidRDefault="00426323"/>
    <w:p w:rsidR="00426323" w:rsidRDefault="00426323"/>
    <w:p w:rsidR="00454694" w:rsidRDefault="00454694"/>
    <w:p w:rsidR="00426323" w:rsidRDefault="00426323"/>
    <w:p w:rsidR="00426323" w:rsidRDefault="00426323"/>
    <w:p w:rsidR="00426323" w:rsidRDefault="00426323"/>
    <w:p w:rsidR="00426323" w:rsidRDefault="00426323"/>
    <w:p w:rsidR="00426323" w:rsidRDefault="00426323"/>
    <w:p w:rsidR="00426323" w:rsidRDefault="00426323"/>
    <w:p w:rsidR="00426323" w:rsidRDefault="00426323"/>
    <w:p w:rsidR="00426323" w:rsidRDefault="00426323"/>
    <w:p w:rsidR="00426323" w:rsidRDefault="00426323"/>
    <w:p w:rsidR="00426323" w:rsidRDefault="00426323"/>
    <w:p w:rsidR="00426323" w:rsidRDefault="00426323"/>
    <w:p w:rsidR="00426323" w:rsidRDefault="00426323">
      <w:r>
        <w:rPr>
          <w:noProof/>
          <w:lang w:eastAsia="en-IN"/>
        </w:rPr>
        <w:lastRenderedPageBreak/>
        <w:drawing>
          <wp:inline distT="0" distB="0" distL="0" distR="0">
            <wp:extent cx="1624084" cy="1168406"/>
            <wp:effectExtent l="0" t="0" r="0" b="0"/>
            <wp:docPr id="2" name="Picture 1" descr="bank 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 img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4258" cy="116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323" w:rsidRDefault="00426323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54694" w:rsidTr="00566A63">
        <w:tc>
          <w:tcPr>
            <w:tcW w:w="4621" w:type="dxa"/>
            <w:vAlign w:val="bottom"/>
          </w:tcPr>
          <w:p w:rsidR="00454694" w:rsidRDefault="00454694">
            <w:pPr>
              <w:spacing w:after="300"/>
              <w:rPr>
                <w:rFonts w:ascii="DIN-Regular" w:hAnsi="DIN-Regul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DIN-Regular" w:hAnsi="DIN-Regular"/>
                <w:b/>
                <w:bCs/>
                <w:color w:val="000000"/>
              </w:rPr>
              <w:t>Sr. No.</w:t>
            </w:r>
          </w:p>
        </w:tc>
        <w:tc>
          <w:tcPr>
            <w:tcW w:w="4621" w:type="dxa"/>
            <w:vAlign w:val="bottom"/>
          </w:tcPr>
          <w:p w:rsidR="00454694" w:rsidRDefault="00454694">
            <w:pPr>
              <w:spacing w:after="300"/>
              <w:rPr>
                <w:rFonts w:ascii="DIN-Regular" w:hAnsi="DIN-Regul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DIN-Regular" w:hAnsi="DIN-Regular"/>
                <w:b/>
                <w:bCs/>
                <w:color w:val="000000"/>
              </w:rPr>
              <w:t>SCSBs eligible to act as Issuer Bank (Customer Bank)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1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Allahabad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2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Andhra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3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Axis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4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proofErr w:type="spellStart"/>
            <w:r>
              <w:rPr>
                <w:rFonts w:ascii="DIN-Regular" w:hAnsi="DIN-Regular"/>
                <w:color w:val="272727"/>
              </w:rPr>
              <w:t>Bandhan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5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Bank of Baroda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6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Bank of India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7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Bank of Maharashtra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8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proofErr w:type="spellStart"/>
            <w:r>
              <w:rPr>
                <w:rFonts w:ascii="DIN-Regular" w:hAnsi="DIN-Regular"/>
                <w:color w:val="272727"/>
              </w:rPr>
              <w:t>Canara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9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Central Bank of India.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10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Citibank N.A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11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City Union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12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Corporation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13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DBS Bank India Limited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14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DCB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15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proofErr w:type="spellStart"/>
            <w:r>
              <w:rPr>
                <w:rFonts w:ascii="DIN-Regular" w:hAnsi="DIN-Regular"/>
                <w:color w:val="272727"/>
              </w:rPr>
              <w:t>Dhanlaxmi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Bank Limited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16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 xml:space="preserve">GP </w:t>
            </w:r>
            <w:proofErr w:type="spellStart"/>
            <w:r>
              <w:rPr>
                <w:rFonts w:ascii="DIN-Regular" w:hAnsi="DIN-Regular"/>
                <w:color w:val="272727"/>
              </w:rPr>
              <w:t>Parsik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</w:t>
            </w:r>
            <w:proofErr w:type="spellStart"/>
            <w:r>
              <w:rPr>
                <w:rFonts w:ascii="DIN-Regular" w:hAnsi="DIN-Regular"/>
                <w:color w:val="272727"/>
              </w:rPr>
              <w:t>Sahakari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Bank Limited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17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HDFC Bank Ltd.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18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HSBC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lastRenderedPageBreak/>
              <w:t>19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ICICI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20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IDBI Bank Limited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21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IDFC FIRST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22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Indian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23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Indian Overseas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24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proofErr w:type="spellStart"/>
            <w:r>
              <w:rPr>
                <w:rFonts w:ascii="DIN-Regular" w:hAnsi="DIN-Regular"/>
                <w:color w:val="272727"/>
              </w:rPr>
              <w:t>Indusind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25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proofErr w:type="spellStart"/>
            <w:r>
              <w:rPr>
                <w:rFonts w:ascii="DIN-Regular" w:hAnsi="DIN-Regular"/>
                <w:color w:val="272727"/>
              </w:rPr>
              <w:t>Janata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</w:t>
            </w:r>
            <w:proofErr w:type="spellStart"/>
            <w:r>
              <w:rPr>
                <w:rFonts w:ascii="DIN-Regular" w:hAnsi="DIN-Regular"/>
                <w:color w:val="272727"/>
              </w:rPr>
              <w:t>Sahakari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Bank Ltd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26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Karnataka Bank Limited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27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proofErr w:type="spellStart"/>
            <w:r>
              <w:rPr>
                <w:rFonts w:ascii="DIN-Regular" w:hAnsi="DIN-Regular"/>
                <w:color w:val="272727"/>
              </w:rPr>
              <w:t>Karur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</w:t>
            </w:r>
            <w:proofErr w:type="spellStart"/>
            <w:r>
              <w:rPr>
                <w:rFonts w:ascii="DIN-Regular" w:hAnsi="DIN-Regular"/>
                <w:color w:val="272727"/>
              </w:rPr>
              <w:t>Vysya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Bank Limited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28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proofErr w:type="spellStart"/>
            <w:r>
              <w:rPr>
                <w:rFonts w:ascii="DIN-Regular" w:hAnsi="DIN-Regular"/>
                <w:color w:val="272727"/>
              </w:rPr>
              <w:t>Kotak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Mahindra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29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proofErr w:type="spellStart"/>
            <w:r>
              <w:rPr>
                <w:rFonts w:ascii="DIN-Regular" w:hAnsi="DIN-Regular"/>
                <w:color w:val="272727"/>
              </w:rPr>
              <w:t>Nutan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</w:t>
            </w:r>
            <w:proofErr w:type="spellStart"/>
            <w:r>
              <w:rPr>
                <w:rFonts w:ascii="DIN-Regular" w:hAnsi="DIN-Regular"/>
                <w:color w:val="272727"/>
              </w:rPr>
              <w:t>Nagarik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</w:t>
            </w:r>
            <w:proofErr w:type="spellStart"/>
            <w:r>
              <w:rPr>
                <w:rFonts w:ascii="DIN-Regular" w:hAnsi="DIN-Regular"/>
                <w:color w:val="272727"/>
              </w:rPr>
              <w:t>Sahakari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Bank Ltd.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30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Oriental Bank of Commerce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31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Punjab &amp; Sind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32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Punjab National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33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 xml:space="preserve">Rajkot </w:t>
            </w:r>
            <w:proofErr w:type="spellStart"/>
            <w:r>
              <w:rPr>
                <w:rFonts w:ascii="DIN-Regular" w:hAnsi="DIN-Regular"/>
                <w:color w:val="272727"/>
              </w:rPr>
              <w:t>Nagarik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</w:t>
            </w:r>
            <w:proofErr w:type="spellStart"/>
            <w:r>
              <w:rPr>
                <w:rFonts w:ascii="DIN-Regular" w:hAnsi="DIN-Regular"/>
                <w:color w:val="272727"/>
              </w:rPr>
              <w:t>Sahakari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Bank Ltd.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34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RBL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35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proofErr w:type="spellStart"/>
            <w:r>
              <w:rPr>
                <w:rFonts w:ascii="DIN-Regular" w:hAnsi="DIN-Regular"/>
                <w:color w:val="272727"/>
              </w:rPr>
              <w:t>Saraswat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Co-operative Bank Limited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36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South Indian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37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Standard Chartered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38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State Bank of India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39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SVC Co-operative Bank Limited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40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Syndicate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41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proofErr w:type="spellStart"/>
            <w:r>
              <w:rPr>
                <w:rFonts w:ascii="DIN-Regular" w:hAnsi="DIN-Regular"/>
                <w:color w:val="272727"/>
              </w:rPr>
              <w:t>Tamilnad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Mercantile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42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 xml:space="preserve">The </w:t>
            </w:r>
            <w:proofErr w:type="spellStart"/>
            <w:r>
              <w:rPr>
                <w:rFonts w:ascii="DIN-Regular" w:hAnsi="DIN-Regular"/>
                <w:color w:val="272727"/>
              </w:rPr>
              <w:t>Ahmedabad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Mercantile Co-operative Bank Limited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lastRenderedPageBreak/>
              <w:t>43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The Catholic Syrian Bank Limited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44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The Federal Bank Limited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45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 xml:space="preserve">The </w:t>
            </w:r>
            <w:proofErr w:type="spellStart"/>
            <w:r>
              <w:rPr>
                <w:rFonts w:ascii="DIN-Regular" w:hAnsi="DIN-Regular"/>
                <w:color w:val="272727"/>
              </w:rPr>
              <w:t>Kalupur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Commercial Co-operative Bank Ltd.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46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 xml:space="preserve">The </w:t>
            </w:r>
            <w:proofErr w:type="spellStart"/>
            <w:r>
              <w:rPr>
                <w:rFonts w:ascii="DIN-Regular" w:hAnsi="DIN-Regular"/>
                <w:color w:val="272727"/>
              </w:rPr>
              <w:t>Lakshmi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Vilas Bank Limited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47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 xml:space="preserve">The </w:t>
            </w:r>
            <w:proofErr w:type="spellStart"/>
            <w:r>
              <w:rPr>
                <w:rFonts w:ascii="DIN-Regular" w:hAnsi="DIN-Regular"/>
                <w:color w:val="272727"/>
              </w:rPr>
              <w:t>Mehsana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Urban Co-operative Bank Limited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48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 xml:space="preserve">The </w:t>
            </w:r>
            <w:proofErr w:type="spellStart"/>
            <w:r>
              <w:rPr>
                <w:rFonts w:ascii="DIN-Regular" w:hAnsi="DIN-Regular"/>
                <w:color w:val="272727"/>
              </w:rPr>
              <w:t>Surat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People's Co-op Bank Ltd.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49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 xml:space="preserve">TJSB </w:t>
            </w:r>
            <w:proofErr w:type="spellStart"/>
            <w:r>
              <w:rPr>
                <w:rFonts w:ascii="DIN-Regular" w:hAnsi="DIN-Regular"/>
                <w:color w:val="272727"/>
              </w:rPr>
              <w:t>Sahakari</w:t>
            </w:r>
            <w:proofErr w:type="spellEnd"/>
            <w:r>
              <w:rPr>
                <w:rFonts w:ascii="DIN-Regular" w:hAnsi="DIN-Regular"/>
                <w:color w:val="272727"/>
              </w:rPr>
              <w:t xml:space="preserve"> Bank Limited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50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UCO Bank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51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Union Bank of India</w:t>
            </w:r>
          </w:p>
        </w:tc>
      </w:tr>
      <w:tr w:rsidR="00454694" w:rsidTr="00454694"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52</w:t>
            </w:r>
          </w:p>
        </w:tc>
        <w:tc>
          <w:tcPr>
            <w:tcW w:w="4621" w:type="dxa"/>
          </w:tcPr>
          <w:p w:rsidR="00454694" w:rsidRDefault="00454694">
            <w:pPr>
              <w:spacing w:after="300"/>
              <w:rPr>
                <w:rFonts w:ascii="DIN-Regular" w:hAnsi="DIN-Regular"/>
                <w:color w:val="272727"/>
                <w:sz w:val="24"/>
                <w:szCs w:val="24"/>
              </w:rPr>
            </w:pPr>
            <w:r>
              <w:rPr>
                <w:rFonts w:ascii="DIN-Regular" w:hAnsi="DIN-Regular"/>
                <w:color w:val="272727"/>
              </w:rPr>
              <w:t>United Bank of India</w:t>
            </w:r>
          </w:p>
        </w:tc>
      </w:tr>
    </w:tbl>
    <w:p w:rsidR="00454694" w:rsidRDefault="00454694"/>
    <w:sectPr w:rsidR="00454694" w:rsidSect="00DB3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38D6"/>
    <w:multiLevelType w:val="multilevel"/>
    <w:tmpl w:val="409C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8451D"/>
    <w:rsid w:val="00426323"/>
    <w:rsid w:val="00454694"/>
    <w:rsid w:val="0078451D"/>
    <w:rsid w:val="00DB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B2"/>
  </w:style>
  <w:style w:type="paragraph" w:styleId="Heading4">
    <w:name w:val="heading 4"/>
    <w:basedOn w:val="Normal"/>
    <w:link w:val="Heading4Char"/>
    <w:uiPriority w:val="9"/>
    <w:qFormat/>
    <w:rsid w:val="007845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1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8451D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454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1</cp:revision>
  <dcterms:created xsi:type="dcterms:W3CDTF">2021-07-13T04:25:00Z</dcterms:created>
  <dcterms:modified xsi:type="dcterms:W3CDTF">2021-07-13T04:59:00Z</dcterms:modified>
</cp:coreProperties>
</file>